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E8FD6">
      <w:pPr>
        <w:jc w:val="left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：</w:t>
      </w:r>
    </w:p>
    <w:p w14:paraId="3FD3A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甘肃资产管理有限公司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2025年公开招聘计划表</w:t>
      </w:r>
    </w:p>
    <w:tbl>
      <w:tblPr>
        <w:tblStyle w:val="6"/>
        <w:tblW w:w="142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337"/>
        <w:gridCol w:w="1936"/>
        <w:gridCol w:w="1050"/>
        <w:gridCol w:w="2605"/>
        <w:gridCol w:w="6422"/>
      </w:tblGrid>
      <w:tr w14:paraId="42A50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2" w:type="dxa"/>
            <w:vAlign w:val="center"/>
          </w:tcPr>
          <w:p w14:paraId="184C74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337" w:type="dxa"/>
            <w:vAlign w:val="center"/>
          </w:tcPr>
          <w:p w14:paraId="33EBF3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</w:rPr>
              <w:t>岗位名称</w:t>
            </w:r>
          </w:p>
        </w:tc>
        <w:tc>
          <w:tcPr>
            <w:tcW w:w="1936" w:type="dxa"/>
            <w:vAlign w:val="center"/>
          </w:tcPr>
          <w:p w14:paraId="08B491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岗位级别</w:t>
            </w:r>
          </w:p>
        </w:tc>
        <w:tc>
          <w:tcPr>
            <w:tcW w:w="1050" w:type="dxa"/>
            <w:vAlign w:val="center"/>
          </w:tcPr>
          <w:p w14:paraId="174508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</w:rPr>
              <w:t>计划招聘人数</w:t>
            </w:r>
          </w:p>
        </w:tc>
        <w:tc>
          <w:tcPr>
            <w:tcW w:w="2605" w:type="dxa"/>
            <w:vAlign w:val="center"/>
          </w:tcPr>
          <w:p w14:paraId="3031DF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</w:rPr>
              <w:t>任职资格</w:t>
            </w:r>
          </w:p>
          <w:p w14:paraId="273892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(学历/专业/职业资格等)</w:t>
            </w:r>
          </w:p>
        </w:tc>
        <w:tc>
          <w:tcPr>
            <w:tcW w:w="6422" w:type="dxa"/>
            <w:vAlign w:val="center"/>
          </w:tcPr>
          <w:p w14:paraId="701F42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b/>
                <w:bCs/>
                <w:spacing w:val="-2"/>
                <w:sz w:val="22"/>
                <w:szCs w:val="22"/>
                <w:lang w:val="en-US" w:eastAsia="zh-CN"/>
              </w:rPr>
              <w:t>岗位职责</w:t>
            </w:r>
          </w:p>
        </w:tc>
      </w:tr>
      <w:tr w14:paraId="5E544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862" w:type="dxa"/>
            <w:vAlign w:val="center"/>
          </w:tcPr>
          <w:p w14:paraId="05CE48C3">
            <w:pPr>
              <w:pStyle w:val="5"/>
              <w:spacing w:before="72" w:line="24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vAlign w:val="center"/>
          </w:tcPr>
          <w:p w14:paraId="4E4C6A4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资产业务岗位</w:t>
            </w:r>
          </w:p>
        </w:tc>
        <w:tc>
          <w:tcPr>
            <w:tcW w:w="1936" w:type="dxa"/>
            <w:vAlign w:val="center"/>
          </w:tcPr>
          <w:p w14:paraId="310AE56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初定职级不高于原职级</w:t>
            </w:r>
          </w:p>
        </w:tc>
        <w:tc>
          <w:tcPr>
            <w:tcW w:w="1050" w:type="dxa"/>
            <w:vAlign w:val="center"/>
          </w:tcPr>
          <w:p w14:paraId="06B8B29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2605" w:type="dxa"/>
            <w:vAlign w:val="center"/>
          </w:tcPr>
          <w:p w14:paraId="24EE26F3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法律、金融、经济、税务、审计、资产评估、计算机等相关专业</w:t>
            </w:r>
          </w:p>
          <w:p w14:paraId="7A264D2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硕士研究生</w:t>
            </w:r>
          </w:p>
        </w:tc>
        <w:tc>
          <w:tcPr>
            <w:tcW w:w="6422" w:type="dxa"/>
            <w:vAlign w:val="center"/>
          </w:tcPr>
          <w:p w14:paraId="7D19EBE9">
            <w:pPr>
              <w:jc w:val="left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负责实施公司金融及非金融不良资产收购、经营管理与处置工作。</w:t>
            </w:r>
            <w:r>
              <w:rPr>
                <w:rFonts w:hint="eastAsia" w:ascii="Arial"/>
                <w:sz w:val="21"/>
              </w:rPr>
              <w:t>制订公司信息化管理的规范、程序和指南；负责提出公司信息化建设规划，组织制订业务需求与应用系统建设方案；</w:t>
            </w:r>
            <w:r>
              <w:rPr>
                <w:rFonts w:hint="eastAsia" w:ascii="Arial" w:eastAsia="宋体"/>
                <w:sz w:val="21"/>
                <w:lang w:val="en-US" w:eastAsia="zh-CN"/>
              </w:rPr>
              <w:t>拓展与开发金融机构及非金融不良资产业务，做好不良资产经营管理，通过债权追偿、债权重组、资产置换、债转股、租赁、核销、转让、委托处置、资产证券化等方式处置资产，实现不良资产增值收益。</w:t>
            </w:r>
          </w:p>
        </w:tc>
      </w:tr>
      <w:tr w14:paraId="28837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62" w:type="dxa"/>
            <w:vAlign w:val="center"/>
          </w:tcPr>
          <w:p w14:paraId="56DA076A">
            <w:pPr>
              <w:pStyle w:val="5"/>
              <w:spacing w:before="72" w:line="241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37" w:type="dxa"/>
            <w:vAlign w:val="center"/>
          </w:tcPr>
          <w:p w14:paraId="4F9B82A4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风控岗位</w:t>
            </w:r>
          </w:p>
        </w:tc>
        <w:tc>
          <w:tcPr>
            <w:tcW w:w="1936" w:type="dxa"/>
            <w:vAlign w:val="center"/>
          </w:tcPr>
          <w:p w14:paraId="704B94A9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初定职级不高于原职级</w:t>
            </w:r>
          </w:p>
        </w:tc>
        <w:tc>
          <w:tcPr>
            <w:tcW w:w="1050" w:type="dxa"/>
            <w:vAlign w:val="center"/>
          </w:tcPr>
          <w:p w14:paraId="4C17111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 w14:paraId="4393DAE7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法学</w:t>
            </w:r>
          </w:p>
          <w:p w14:paraId="7BB60DE7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硕士研究生</w:t>
            </w:r>
          </w:p>
        </w:tc>
        <w:tc>
          <w:tcPr>
            <w:tcW w:w="6422" w:type="dxa"/>
            <w:shd w:val="clear" w:color="auto" w:fill="auto"/>
            <w:vAlign w:val="center"/>
          </w:tcPr>
          <w:p w14:paraId="089C6F4A">
            <w:pPr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负责公司诉讼、仲裁案件的管理，沟通协调法院等相关部门；负责法律中介机构资格审查、选聘、管理及考核工作；负责公司法律指导与咨询服务；对公司项目进行合法合规性审核；参与重大项目尽调、谈判、方案设计，进行风险审查；拟订、审核法律标准协议文本，审核公司对外各类法律性文件；负责合同审核及管理工作。</w:t>
            </w:r>
          </w:p>
        </w:tc>
      </w:tr>
      <w:tr w14:paraId="3C60A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62" w:type="dxa"/>
            <w:vAlign w:val="center"/>
          </w:tcPr>
          <w:p w14:paraId="592C44FC">
            <w:pPr>
              <w:pStyle w:val="5"/>
              <w:spacing w:before="71" w:line="241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37" w:type="dxa"/>
            <w:vAlign w:val="center"/>
          </w:tcPr>
          <w:p w14:paraId="7A63339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财务岗位</w:t>
            </w:r>
          </w:p>
        </w:tc>
        <w:tc>
          <w:tcPr>
            <w:tcW w:w="1936" w:type="dxa"/>
            <w:vAlign w:val="center"/>
          </w:tcPr>
          <w:p w14:paraId="0384283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初定职级不高于原职级</w:t>
            </w:r>
          </w:p>
        </w:tc>
        <w:tc>
          <w:tcPr>
            <w:tcW w:w="1050" w:type="dxa"/>
            <w:vAlign w:val="center"/>
          </w:tcPr>
          <w:p w14:paraId="5DDE38F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 w14:paraId="6359EEDE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会计、审计或相关专业</w:t>
            </w:r>
          </w:p>
          <w:p w14:paraId="4C37A51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硕士研究生</w:t>
            </w:r>
          </w:p>
        </w:tc>
        <w:tc>
          <w:tcPr>
            <w:tcW w:w="6422" w:type="dxa"/>
            <w:vAlign w:val="center"/>
          </w:tcPr>
          <w:p w14:paraId="12C43167"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负责公司会计核算和会计档案管理，定期编制财务报表；负责年度决算工作，对接第三方机构完成年度财务报表审计工作；代管工会经费的会计核算并定期编制财务报表；财务数据的对外报送及披露。</w:t>
            </w:r>
          </w:p>
        </w:tc>
      </w:tr>
    </w:tbl>
    <w:p w14:paraId="6FFCEE7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430B2"/>
    <w:rsid w:val="11F0547A"/>
    <w:rsid w:val="77D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2025-06-24T01:47:00Z</dcterms:created>
  <dc:creator>艳阳天</dc:creator>
  <cp:lastModifiedBy>艳阳天</cp:lastModifiedBy>
  <dcterms:modified xsi:type="dcterms:W3CDTF">2025-06-24T01:48:30Z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55AFB058C6034E7688C798507E719B01_11</vt:lpwstr>
  </property>
  <property fmtid="{D5CDD505-2E9C-101B-9397-08002B2CF9AE}" pid="4" name="KSOTemplateDocerSaveRecord">
    <vt:lpwstr>eyJoZGlkIjoiMDQzNGMzZTczZDZmMDc4YjgwNjhhNWY4YjFmZGM1MzUiLCJ1c2VySWQiOiI5NDA1MTQ3MTIifQ==</vt:lpwstr>
  </property>
</Properties>
</file>